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</w:t>
      </w:r>
    </w:p>
    <w:p>
      <w:r>
        <w:rPr>
          <w:rFonts w:ascii="宋体" w:hAnsi="宋体" w:eastAsia="宋体"/>
          <w:sz w:val="24"/>
        </w:rPr>
        <w:t>杨超主编；郭耀煌主审；汪应洛，周三多学术顾问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杨超主编；郭耀煌主审；汪应洛，周三多学术顾问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本书出售、求购地址：https://www.jiaokey.com/book/detail/13946442.html</w:t>
      </w:r>
    </w:p>
    <w:p>
      <w:r>
        <w:t>更多相关图书推荐：https://www.jiaokey.com</w:t>
      </w:r>
    </w:p>
    <w:p>
      <w:r>
        <w:t>杨超主编；郭耀煌主审；汪应洛，周三多学术顾问 其他作品：https://www.jiaokey.com/tag/杨超主编；郭耀煌主审；汪应洛，周三多学术顾问.html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关键词搜索：https://www.jiaokey.com/tag/数据、模型与决策.html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