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美术</w:t>
      </w:r>
    </w:p>
    <w:p>
      <w:r>
        <w:rPr>
          <w:rFonts w:ascii="宋体" w:hAnsi="宋体" w:eastAsia="宋体"/>
          <w:sz w:val="24"/>
        </w:rPr>
        <w:t>高明主编；段晓明，邵媛，殷晓克副主编；陕西师范大学教务处组织编写；赵彬主任；党怀兴，李贵安，石云副主任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高明主编；段晓明，邵媛，殷晓克副主编；陕西师范大学教务处组织编写；赵彬主任；党怀兴，李贵安，石云副主任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本书出售、求购地址：https://www.jiaokey.com/book/detail/13946400.html</w:t>
      </w:r>
    </w:p>
    <w:p>
      <w:r>
        <w:t>更多相关图书推荐：https://www.jiaokey.com</w:t>
      </w:r>
    </w:p>
    <w:p>
      <w:r>
        <w:t>高明主编；段晓明，邵媛，殷晓克副主编；陕西师范大学教务处组织编写；赵彬主任；党怀兴，李贵安，石云副主任 其他作品：https://www.jiaokey.com/tag/高明主编；段晓明，邵媛，殷晓克副主编；陕西师范大学教务处组织编写；赵彬主任；党怀兴，李贵安，石云副主任.html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关键词搜索：https://www.jiaokey.com/tag/学科教育实习指南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