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货币政策对企业融资决策的影响：基于货币政策传导机制的分析与检验</w:t>
      </w:r>
    </w:p>
    <w:p>
      <w:r>
        <w:rPr>
          <w:rFonts w:ascii="宋体" w:hAnsi="宋体" w:eastAsia="宋体"/>
          <w:sz w:val="24"/>
        </w:rPr>
        <w:t>马文超著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货币政策对企业融资决策的影响：基于货币政策传导机制的分析与检验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本书出售、求购地址：https://www.jiaokey.com/book/detail/13945853.html</w:t>
      </w:r>
    </w:p>
    <w:p>
      <w:r>
        <w:t>更多相关图书推荐：https://www.jiaokey.com</w:t>
      </w:r>
    </w:p>
    <w:p>
      <w:r>
        <w:t>马文超著 其他作品：https://www.jiaokey.com/tag/马文超著.html</w:t>
      </w:r>
    </w:p>
    <w:p>
      <w:r>
        <w:t>关键词搜索：https://www.jiaokey.com/tag/货币政策对企业融资决策的影响：基于货币政策传导机制的分析与检验.html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