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现代临床儿科妇科实用诊疗</w:t>
      </w:r>
    </w:p>
    <w:p>
      <w:r>
        <w:rPr>
          <w:rFonts w:ascii="宋体" w:hAnsi="宋体" w:eastAsia="宋体"/>
          <w:sz w:val="24"/>
        </w:rPr>
        <w:t>孙凤，林玲主编；钱三建，温燕忠，吴曙粤副主编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现代临床儿科妇科实用诊疗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孙凤，林玲主编；钱三建，温燕忠，吴曙粤副主编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本书出售、求购地址：https://www.jiaokey.com/book/detail/13944657.html</w:t>
      </w:r>
    </w:p>
    <w:p>
      <w:r>
        <w:t>更多相关图书推荐：https://www.jiaokey.com</w:t>
      </w:r>
    </w:p>
    <w:p>
      <w:r>
        <w:t>孙凤，林玲主编；钱三建，温燕忠，吴曙粤副主编 其他作品：https://www.jiaokey.com/tag/孙凤，林玲主编；钱三建，温燕忠，吴曙粤副主编.html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关键词搜索：https://www.jiaokey.com/tag/现代临床儿科妇科实用诊疗.html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