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护理管理基础</w:t>
      </w:r>
    </w:p>
    <w:p>
      <w:r>
        <w:rPr>
          <w:rFonts w:ascii="宋体" w:hAnsi="宋体" w:eastAsia="宋体"/>
          <w:sz w:val="24"/>
        </w:rPr>
        <w:t>朱爱军主编；张彩云，冯开梅副主编；王晓玲，刘书莲，刘慧琴，战金霞，骆焕丽，秦元梅编委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朱爱军主编；张彩云，冯开梅副主编；王晓玲，刘书莲，刘慧琴，战金霞，骆焕丽，秦元梅编委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本书出售、求购地址：https://www.jiaokey.com/book/detail/13944295.html</w:t>
      </w:r>
    </w:p>
    <w:p>
      <w:r>
        <w:t>更多相关图书推荐：https://www.jiaokey.com</w:t>
      </w:r>
    </w:p>
    <w:p>
      <w:r>
        <w:t>朱爱军主编；张彩云，冯开梅副主编；王晓玲，刘书莲，刘慧琴，战金霞，骆焕丽，秦元梅编委 其他作品：https://www.jiaokey.com/tag/朱爱军主编；张彩云，冯开梅副主编；王晓玲，刘书莲，刘慧琴，战金霞，骆焕丽，秦元梅编委.html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