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形同陌路的时刻</w:t>
      </w:r>
    </w:p>
    <w:p>
      <w:r>
        <w:rPr>
          <w:rFonts w:ascii="宋体" w:hAnsi="宋体" w:eastAsia="宋体"/>
          <w:sz w:val="24"/>
        </w:rPr>
        <w:t>（奥地利）彼得·汉德克著；韩瑞祥主编；付天海，刘学慧译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形同陌路的时刻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（奥地利）彼得·汉德克著；韩瑞祥主编；付天海，刘学慧译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本书出售、求购地址：https://www.jiaokey.com/book/detail/13943748.html</w:t>
      </w:r>
    </w:p>
    <w:p>
      <w:r>
        <w:t>更多相关图书推荐：https://www.jiaokey.com</w:t>
      </w:r>
    </w:p>
    <w:p>
      <w:r>
        <w:t>（奥地利）彼得·汉德克著；韩瑞祥主编；付天海，刘学慧译 其他作品：https://www.jiaokey.com/tag/（奥地利）彼得·汉德克著；韩瑞祥主编；付天海，刘学慧译.html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关键词搜索：https://www.jiaokey.com/tag/形同陌路的时刻.html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