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</w:t>
      </w:r>
    </w:p>
    <w:p>
      <w:r>
        <w:rPr>
          <w:rFonts w:ascii="宋体" w:hAnsi="宋体" w:eastAsia="宋体"/>
          <w:sz w:val="24"/>
        </w:rPr>
        <w:t>严导淦，易江林主编；刘浩广，王海威副主编；肖文波，肖慧荣，颜超，海霞，刘彬，冯翠娣参编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严导淦，易江林主编；刘浩广，王海威副主编；肖文波，肖慧荣，颜超，海霞，刘彬，冯翠娣参编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本书出售、求购地址：https://www.jiaokey.com/book/detail/13943476.html</w:t>
      </w:r>
    </w:p>
    <w:p>
      <w:r>
        <w:t>更多相关图书推荐：https://www.jiaokey.com</w:t>
      </w:r>
    </w:p>
    <w:p>
      <w:r>
        <w:t>严导淦，易江林主编；刘浩广，王海威副主编；肖文波，肖慧荣，颜超，海霞，刘彬，冯翠娣参编 其他作品：https://www.jiaokey.com/tag/严导淦，易江林主编；刘浩广，王海威副主编；肖文波，肖慧荣，颜超，海霞，刘彬，冯翠娣参编.html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