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工科数学分析教程  下</w:t>
      </w:r>
    </w:p>
    <w:p>
      <w:r>
        <w:rPr>
          <w:rFonts w:ascii="宋体" w:hAnsi="宋体" w:eastAsia="宋体"/>
          <w:sz w:val="24"/>
        </w:rPr>
        <w:t>孙振绮总主编；孙振绮，金承日，（乌克兰）包依丘克主编；王雪臣，王黎明副主编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孙振绮总主编；孙振绮，金承日，（乌克兰）包依丘克主编；王雪臣，王黎明副主编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本书出售、求购地址：https://www.jiaokey.com/book/detail/13943410.html</w:t>
      </w:r>
    </w:p>
    <w:p>
      <w:r>
        <w:t>更多相关图书推荐：https://www.jiaokey.com</w:t>
      </w:r>
    </w:p>
    <w:p>
      <w:r>
        <w:t>孙振绮总主编；孙振绮，金承日，（乌克兰）包依丘克主编；王雪臣，王黎明副主编 其他作品：https://www.jiaokey.com/tag/孙振绮总主编；孙振绮，金承日，（乌克兰）包依丘克主编；王雪臣，王黎明副主编.html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关键词搜索：https://www.jiaokey.com/tag/工科数学分析教程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