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卢凤鹏主编；萧黎明，冯玉珍，郑江义执行主编；王又新，马黎丽，李金黛，肖永凤，胡赤兵，吴畏副主编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卢凤鹏主编；萧黎明，冯玉珍，郑江义执行主编；王又新，马黎丽，李金黛，肖永凤，胡赤兵，吴畏副主编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本书出售、求购地址：https://www.jiaokey.com/book/detail/13943319.html</w:t>
      </w:r>
    </w:p>
    <w:p>
      <w:r>
        <w:t>更多相关图书推荐：https://www.jiaokey.com</w:t>
      </w:r>
    </w:p>
    <w:p>
      <w:r>
        <w:t>卢凤鹏主编；萧黎明，冯玉珍，郑江义执行主编；王又新，马黎丽，李金黛，肖永凤，胡赤兵，吴畏副主编 其他作品：https://www.jiaokey.com/tag/卢凤鹏主编；萧黎明，冯玉珍，郑江义执行主编；王又新，马黎丽，李金黛，肖永凤，胡赤兵，吴畏副主编.html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