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扬子江之秋及其他</w:t>
      </w:r>
    </w:p>
    <w:p>
      <w:r>
        <w:rPr>
          <w:rFonts w:ascii="宋体" w:hAnsi="宋体" w:eastAsia="宋体"/>
          <w:sz w:val="24"/>
        </w:rPr>
        <w:t>（日）尾崎士郎等著；林焕平译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扬子江之秋及其他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（日）尾崎士郎等著；林焕平译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本书出售、求购地址：https://www.jiaokey.com/book/detail/13943064.html</w:t>
      </w:r>
    </w:p>
    <w:p>
      <w:r>
        <w:t>更多相关图书推荐：https://www.jiaokey.com</w:t>
      </w:r>
    </w:p>
    <w:p>
      <w:r>
        <w:t>（日）尾崎士郎等著；林焕平译 其他作品：https://www.jiaokey.com/tag/（日）尾崎士郎等著；林焕平译.html</w:t>
      </w:r>
    </w:p>
    <w:p>
      <w:r>
        <w:t>民革出版社 出版图书：https://www.jiaokey.com/tag/民革出版社.html</w:t>
      </w:r>
    </w:p>
    <w:p>
      <w:r>
        <w:t>关键词搜索：https://www.jiaokey.com/tag/扬子江之秋及其他.html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