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中国近现代史纲要教学设计课例</w:t>
      </w:r>
    </w:p>
    <w:p>
      <w:r>
        <w:rPr>
          <w:rFonts w:ascii="宋体" w:hAnsi="宋体" w:eastAsia="宋体"/>
          <w:sz w:val="24"/>
        </w:rPr>
        <w:t>贾孔会，黎见春主编；王进，甘子东，李敏昌，宋仕平，罗萍等撰稿人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中国近现代史纲要教学设计课例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贾孔会，黎见春主编；王进，甘子东，李敏昌，宋仕平，罗萍等撰稿人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本书出售、求购地址：https://www.jiaokey.com/book/detail/13941254.html</w:t>
      </w:r>
    </w:p>
    <w:p>
      <w:r>
        <w:t>更多相关图书推荐：https://www.jiaokey.com</w:t>
      </w:r>
    </w:p>
    <w:p>
      <w:r>
        <w:t>贾孔会，黎见春主编；王进，甘子东，李敏昌，宋仕平，罗萍等撰稿人 其他作品：https://www.jiaokey.com/tag/贾孔会，黎见春主编；王进，甘子东，李敏昌，宋仕平，罗萍等撰稿人.html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关键词搜索：https://www.jiaokey.com/tag/中国近现代史纲要教学设计课例.html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