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书名：《中华人民共和国治安管理处罚法》贯彻实施及违反治安管理行为表现形式、查处法律依据、处罚标准、处罚文书范本与典型案例评析实用手册  第1卷</w:t>
      </w:r>
    </w:p>
    <w:p>
      <w:r>
        <w:t>作者：谭正清，古以泉主编</w:t>
      </w:r>
    </w:p>
    <w:p>
      <w:r>
        <w:t>出版社：中国法律出版社</w:t>
      </w:r>
    </w:p>
    <w:p>
      <w:r>
        <w:t>出版日期：2005</w:t>
      </w:r>
    </w:p>
    <w:p>
      <w:r>
        <w:t>总页数：344</w:t>
      </w:r>
    </w:p>
    <w:p>
      <w:r>
        <w:t>更多请访问教客网: www.jiaokey.com</w:t>
      </w:r>
    </w:p>
    <w:p>
      <w:r>
        <w:t>《中华人民共和国治安管理处罚法》贯彻实施及违反治安管理行为表现形式、查处法律依据、处罚标准、处罚文书范本与典型案例评析实用手册  第1卷 评论地址：https://www.jiaokey.com/book/detail/13940796.html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