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中亚佛教艺术</w:t>
      </w:r>
    </w:p>
    <w:p>
      <w:r>
        <w:rPr>
          <w:rFonts w:ascii="宋体" w:hAnsi="宋体" w:eastAsia="宋体"/>
          <w:sz w:val="24"/>
        </w:rPr>
        <w:t>（意）玛里奥·布萨格里，（印）查姬·帕塔卡娅，（印）B.N.普里著；许健英，何汉民译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（意）玛里奥·布萨格里，（印）查姬·帕塔卡娅，（印）B.N.普里著；许健英，何汉民译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本书出售、求购地址：https://www.jiaokey.com/book/detail/13938845.html</w:t>
      </w:r>
    </w:p>
    <w:p>
      <w:r>
        <w:t>更多相关图书推荐：https://www.jiaokey.com</w:t>
      </w:r>
    </w:p>
    <w:p>
      <w:r>
        <w:t>（意）玛里奥·布萨格里，（印）查姬·帕塔卡娅，（印）B.N.普里著；许健英，何汉民译 其他作品：https://www.jiaokey.com/tag/（意）玛里奥·布萨格里，（印）查姬·帕塔卡娅，（印）B.N.普里著；许健英，何汉民译.html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关键词搜索：https://www.jiaokey.com/tag/中亚佛教艺术.html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