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水资源保护与经济协调发展  淮河沿海直流通榆河</w:t>
      </w:r>
    </w:p>
    <w:p>
      <w:r>
        <w:rPr>
          <w:rFonts w:ascii="宋体" w:hAnsi="宋体" w:eastAsia="宋体"/>
          <w:sz w:val="24"/>
        </w:rPr>
        <w:t>许崇正，张显秋，刘雪梅，焦未然，王静著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水资源保护与经济协调发展  淮河沿海直流通榆河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许崇正，张显秋，刘雪梅，焦未然，王静著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本书出售、求购地址：https://www.jiaokey.com/book/detail/13938463.html</w:t>
      </w:r>
    </w:p>
    <w:p>
      <w:r>
        <w:t>更多相关图书推荐：https://www.jiaokey.com</w:t>
      </w:r>
    </w:p>
    <w:p>
      <w:r>
        <w:t>许崇正，张显秋，刘雪梅，焦未然，王静著 其他作品：https://www.jiaokey.com/tag/许崇正，张显秋，刘雪梅，焦未然，王静著.html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关键词搜索：https://www.jiaokey.com/tag/水资源保护与经济协调发展  淮河沿海直流通榆河.html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