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狮子与宝石</w:t>
      </w:r>
    </w:p>
    <w:p>
      <w:r>
        <w:rPr>
          <w:rFonts w:ascii="宋体" w:hAnsi="宋体" w:eastAsia="宋体"/>
          <w:sz w:val="24"/>
        </w:rPr>
        <w:t>（尼日利）沃莱·沃索因卡著；邵殿生，周永启，蔡宜刚等译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狮子与宝石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（尼日利）沃莱·沃索因卡著；邵殿生，周永启，蔡宜刚等译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本书出售、求购地址：https://www.jiaokey.com/book/detail/13937193.html</w:t>
      </w:r>
    </w:p>
    <w:p>
      <w:r>
        <w:t>更多相关图书推荐：https://www.jiaokey.com</w:t>
      </w:r>
    </w:p>
    <w:p>
      <w:r>
        <w:t>（尼日利）沃莱·沃索因卡著；邵殿生，周永启，蔡宜刚等译 其他作品：https://www.jiaokey.com/tag/（尼日利）沃莱·沃索因卡著；邵殿生，周永启，蔡宜刚等译.html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关键词搜索：https://www.jiaokey.com/tag/狮子与宝石.html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