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“半自主”国会与台湾问题：美国国会外交行为模式</w:t>
      </w:r>
    </w:p>
    <w:p>
      <w:r>
        <w:rPr>
          <w:rFonts w:ascii="宋体" w:hAnsi="宋体" w:eastAsia="宋体"/>
          <w:sz w:val="24"/>
        </w:rPr>
        <w:t>信强著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“半自主”国会与台湾问题：美国国会外交行为模式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本书出售、求购地址：https://www.jiaokey.com/book/detail/13936841.html</w:t>
      </w:r>
    </w:p>
    <w:p>
      <w:r>
        <w:t>更多相关图书推荐：https://www.jiaokey.com</w:t>
      </w:r>
    </w:p>
    <w:p>
      <w:r>
        <w:t>信强著 其他作品：https://www.jiaokey.com/tag/信强著.html</w:t>
      </w:r>
    </w:p>
    <w:p>
      <w:r>
        <w:t>关键词搜索：https://www.jiaokey.com/tag/“半自主”国会与台湾问题：美国国会外交行为模式.html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