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音乐表演美学  原理与应用初稿  （含赵宋光手稿“序”）</w:t>
      </w:r>
    </w:p>
    <w:p>
      <w:r>
        <w:rPr>
          <w:rFonts w:ascii="宋体" w:hAnsi="宋体" w:eastAsia="宋体"/>
          <w:sz w:val="24"/>
        </w:rPr>
        <w:t>杨易禾著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音乐表演美学  原理与应用初稿  （含赵宋光手稿“序”）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本书出售、求购地址：https://www.jiaokey.com/book/detail/13936204.html</w:t>
      </w:r>
    </w:p>
    <w:p>
      <w:r>
        <w:t>更多相关图书推荐：https://www.jiaokey.com</w:t>
      </w:r>
    </w:p>
    <w:p>
      <w:r>
        <w:t>杨易禾著 其他作品：https://www.jiaokey.com/tag/杨易禾著.html</w:t>
      </w:r>
    </w:p>
    <w:p>
      <w:r>
        <w:t>关键词搜索：https://www.jiaokey.com/tag/音乐表演美学  原理与应用初稿  （含赵宋光手稿“序”）.html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