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</w:t>
      </w:r>
    </w:p>
    <w:p>
      <w:r>
        <w:rPr>
          <w:rFonts w:ascii="宋体" w:hAnsi="宋体" w:eastAsia="宋体"/>
          <w:sz w:val="24"/>
        </w:rPr>
        <w:t>腾守尧主编；李西建，毛文风，游旭群，杨黎明副主编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腾守尧主编；李西建，毛文风，游旭群，杨黎明副主编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本书出售、求购地址：https://www.jiaokey.com/book/detail/13936039.html</w:t>
      </w:r>
    </w:p>
    <w:p>
      <w:r>
        <w:t>更多相关图书推荐：https://www.jiaokey.com</w:t>
      </w:r>
    </w:p>
    <w:p>
      <w:r>
        <w:t>腾守尧主编；李西建，毛文风，游旭群，杨黎明副主编 其他作品：https://www.jiaokey.com/tag/腾守尧主编；李西建，毛文风，游旭群，杨黎明副主编.html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