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世界主要政党规章制度文献  葡萄牙、西班牙</w:t>
      </w:r>
    </w:p>
    <w:p>
      <w:r>
        <w:rPr>
          <w:rFonts w:ascii="宋体" w:hAnsi="宋体" w:eastAsia="宋体"/>
          <w:sz w:val="24"/>
        </w:rPr>
        <w:t>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世界主要政党规章制度文献  葡萄牙、西班牙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本书出售、求购地址：https://www.jiaokey.com/book/detail/13935645.html</w:t>
      </w:r>
    </w:p>
    <w:p>
      <w:r>
        <w:t>更多相关图书推荐：https://www.jiaokey.com</w:t>
      </w:r>
    </w:p>
    <w:p>
      <w:r>
        <w:t>李军 其他作品：https://www.jiaokey.com/tag/李军.html</w:t>
      </w:r>
    </w:p>
    <w:p>
      <w:r>
        <w:t>关键词搜索：https://www.jiaokey.com/tag/世界主要政党规章制度文献  葡萄牙、西班牙.html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