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边区的黎明</w:t>
      </w:r>
    </w:p>
    <w:p>
      <w:r>
        <w:rPr>
          <w:rFonts w:ascii="宋体" w:hAnsi="宋体" w:eastAsia="宋体"/>
          <w:sz w:val="24"/>
        </w:rPr>
        <w:t>（苏）杨卡·布雷里原著；潘世聪改编；何树钧绘画；钱大昕封面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（苏）杨卡·布雷里原著；潘世聪改编；何树钧绘画；钱大昕封面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本书出售、求购地址：https://www.jiaokey.com/book/detail/13935635.html</w:t>
      </w:r>
    </w:p>
    <w:p>
      <w:r>
        <w:t>更多相关图书推荐：https://www.jiaokey.com</w:t>
      </w:r>
    </w:p>
    <w:p>
      <w:r>
        <w:t>（苏）杨卡·布雷里原著；潘世聪改编；何树钧绘画；钱大昕封面 其他作品：https://www.jiaokey.com/tag/（苏）杨卡·布雷里原著；潘世聪改编；何树钧绘画；钱大昕封面.html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关键词搜索：https://www.jiaokey.com/tag/边区的黎明.html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