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全国检察机关统一业务应用系统使用指引手册  运维管理</w:t>
      </w:r>
    </w:p>
    <w:p>
      <w:r>
        <w:rPr>
          <w:rFonts w:ascii="宋体" w:hAnsi="宋体" w:eastAsia="宋体"/>
          <w:sz w:val="24"/>
        </w:rPr>
        <w:t>胡泽君编委会主任；张常韧，柯汉民编委会副主任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全国检察机关统一业务应用系统使用指引手册  运维管理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胡泽君编委会主任；张常韧，柯汉民编委会副主任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本书出售、求购地址：https://www.jiaokey.com/book/detail/13934846.html</w:t>
      </w:r>
    </w:p>
    <w:p>
      <w:r>
        <w:t>更多相关图书推荐：https://www.jiaokey.com</w:t>
      </w:r>
    </w:p>
    <w:p>
      <w:r>
        <w:t>胡泽君编委会主任；张常韧，柯汉民编委会副主任 其他作品：https://www.jiaokey.com/tag/胡泽君编委会主任；张常韧，柯汉民编委会副主任.html</w:t>
      </w:r>
    </w:p>
    <w:p>
      <w:r>
        <w:t>关键词搜索：https://www.jiaokey.com/tag/全国检察机关统一业务应用系统使用指引手册  运维管理.html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