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民事诉讼实务教程</w:t>
      </w:r>
    </w:p>
    <w:p>
      <w:r>
        <w:rPr>
          <w:rFonts w:ascii="宋体" w:hAnsi="宋体" w:eastAsia="宋体"/>
          <w:sz w:val="24"/>
        </w:rPr>
        <w:t>柯阳友，李国生主编；陶建国，徐昀，孔令章副主编；孟庆瑜总主编；何秉群，朱良酷，时清霜副总主编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柯阳友，李国生主编；陶建国，徐昀，孔令章副主编；孟庆瑜总主编；何秉群，朱良酷，时清霜副总主编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本书出售、求购地址：https://www.jiaokey.com/book/detail/13933744.html</w:t>
      </w:r>
    </w:p>
    <w:p>
      <w:r>
        <w:t>更多相关图书推荐：https://www.jiaokey.com</w:t>
      </w:r>
    </w:p>
    <w:p>
      <w:r>
        <w:t>柯阳友，李国生主编；陶建国，徐昀，孔令章副主编；孟庆瑜总主编；何秉群，朱良酷，时清霜副总主编 其他作品：https://www.jiaokey.com/tag/柯阳友，李国生主编；陶建国，徐昀，孔令章副主编；孟庆瑜总主编；何秉群，朱良酷，时清霜副总主编.html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