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2013中国刑事法律援助面临的机遇、挑战与对策</w:t>
      </w:r>
    </w:p>
    <w:p>
      <w:r>
        <w:rPr>
          <w:rFonts w:ascii="宋体" w:hAnsi="宋体" w:eastAsia="宋体"/>
          <w:sz w:val="24"/>
        </w:rPr>
        <w:t>顾永忠主编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2013中国刑事法律援助面临的机遇、挑战与对策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顾永忠主编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本书出售、求购地址：https://www.jiaokey.com/book/detail/13933378.html</w:t>
      </w:r>
    </w:p>
    <w:p>
      <w:r>
        <w:t>更多相关图书推荐：https://www.jiaokey.com</w:t>
      </w:r>
    </w:p>
    <w:p>
      <w:r>
        <w:t>顾永忠主编 其他作品：https://www.jiaokey.com/tag/顾永忠主编.html</w:t>
      </w:r>
    </w:p>
    <w:p>
      <w:r>
        <w:t>关键词搜索：https://www.jiaokey.com/tag/2013中国刑事法律援助面临的机遇、挑战与对策.html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