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长三角区域霾污染特征、来源及调控策略</w:t>
      </w:r>
    </w:p>
    <w:p>
      <w:r>
        <w:rPr>
          <w:rFonts w:ascii="宋体" w:hAnsi="宋体" w:eastAsia="宋体"/>
          <w:sz w:val="24"/>
        </w:rPr>
        <w:t>王书肖，程真，赵斌，付晓，蒋靖坤等著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长三角区域霾污染特征、来源及调控策略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王书肖，程真，赵斌，付晓，蒋靖坤等著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本书出售、求购地址：https://www.jiaokey.com/book/detail/13933150.html</w:t>
      </w:r>
    </w:p>
    <w:p>
      <w:r>
        <w:t>更多相关图书推荐：https://www.jiaokey.com</w:t>
      </w:r>
    </w:p>
    <w:p>
      <w:r>
        <w:t>王书肖，程真，赵斌，付晓，蒋靖坤等著 其他作品：https://www.jiaokey.com/tag/王书肖，程真，赵斌，付晓，蒋靖坤等著.html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关键词搜索：https://www.jiaokey.com/tag/长三角区域霾污染特征、来源及调控策略.html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