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绿色二次电池的材料表征和电极过程机理</w:t>
      </w:r>
    </w:p>
    <w:p>
      <w:r>
        <w:rPr>
          <w:rFonts w:ascii="宋体" w:hAnsi="宋体" w:eastAsia="宋体"/>
          <w:sz w:val="24"/>
        </w:rPr>
        <w:t>杨传铮，娄豫皖，张建，谢晓华，夏保佳著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绿色二次电池的材料表征和电极过程机理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杨传铮，娄豫皖，张建，谢晓华，夏保佳著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本书出售、求购地址：https://www.jiaokey.com/book/detail/13933133.html</w:t>
      </w:r>
    </w:p>
    <w:p>
      <w:r>
        <w:t>更多相关图书推荐：https://www.jiaokey.com</w:t>
      </w:r>
    </w:p>
    <w:p>
      <w:r>
        <w:t>杨传铮，娄豫皖，张建，谢晓华，夏保佳著 其他作品：https://www.jiaokey.com/tag/杨传铮，娄豫皖，张建，谢晓华，夏保佳著.html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关键词搜索：https://www.jiaokey.com/tag/绿色二次电池的材料表征和电极过程机理.html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