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东亚法律丛书  少年事件处理法概要</w:t>
      </w:r>
    </w:p>
    <w:p>
      <w:r>
        <w:rPr>
          <w:rFonts w:ascii="宋体" w:hAnsi="宋体" w:eastAsia="宋体"/>
          <w:sz w:val="24"/>
        </w:rPr>
        <w:t>刘日安著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东亚法律丛书  少年事件处理法概要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本书出售、求购地址：https://www.jiaokey.com/book/detail/13932631.html</w:t>
      </w:r>
    </w:p>
    <w:p>
      <w:r>
        <w:t>更多相关图书推荐：https://www.jiaokey.com</w:t>
      </w:r>
    </w:p>
    <w:p>
      <w:r>
        <w:t>刘日安著 其他作品：https://www.jiaokey.com/tag/刘日安著.html</w:t>
      </w:r>
    </w:p>
    <w:p>
      <w:r>
        <w:t>汉苑出版社 出版图书：https://www.jiaokey.com/tag/汉苑出版社.html</w:t>
      </w:r>
    </w:p>
    <w:p>
      <w:r>
        <w:t>关键词搜索：https://www.jiaokey.com/tag/大学用书  东亚法律丛书  少年事件处理法概要.html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