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角膜手术基本技术</w:t>
      </w:r>
    </w:p>
    <w:p>
      <w:r>
        <w:rPr>
          <w:rFonts w:ascii="宋体" w:hAnsi="宋体" w:eastAsia="宋体"/>
          <w:sz w:val="24"/>
        </w:rPr>
        <w:t>（英）布鲁诺·祖贝布勒等编著；孔祥斌主译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角膜手术基本技术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（英）布鲁诺·祖贝布勒等编著；孔祥斌主译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本书出售、求购地址：https://www.jiaokey.com/book/detail/13932444.html</w:t>
      </w:r>
    </w:p>
    <w:p>
      <w:r>
        <w:t>更多相关图书推荐：https://www.jiaokey.com</w:t>
      </w:r>
    </w:p>
    <w:p>
      <w:r>
        <w:t>（英）布鲁诺·祖贝布勒等编著；孔祥斌主译 其他作品：https://www.jiaokey.com/tag/（英）布鲁诺·祖贝布勒等编著；孔祥斌主译.html</w:t>
      </w:r>
    </w:p>
    <w:p>
      <w:r>
        <w:t>天津科技翻译出版有限公司 出版图书：https://www.jiaokey.com/tag/天津科技翻译出版有限公司.html</w:t>
      </w:r>
    </w:p>
    <w:p>
      <w:r>
        <w:t>关键词搜索：https://www.jiaokey.com/tag/角膜手术基本技术.html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