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2010办公软件高级应用</w:t>
      </w:r>
    </w:p>
    <w:p>
      <w:r>
        <w:rPr>
          <w:rFonts w:ascii="宋体" w:hAnsi="宋体" w:eastAsia="宋体"/>
          <w:sz w:val="24"/>
        </w:rPr>
        <w:t>王立娟，郭杨，翟悦主编；何丹丹，于林林，秦放，孙建言，宋丽芳副主编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王立娟，郭杨，翟悦主编；何丹丹，于林林，秦放，孙建言，宋丽芳副主编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本书出售、求购地址：https://www.jiaokey.com/book/detail/13932142.html</w:t>
      </w:r>
    </w:p>
    <w:p>
      <w:r>
        <w:t>更多相关图书推荐：https://www.jiaokey.com</w:t>
      </w:r>
    </w:p>
    <w:p>
      <w:r>
        <w:t>王立娟，郭杨，翟悦主编；何丹丹，于林林，秦放，孙建言，宋丽芳副主编 其他作品：https://www.jiaokey.com/tag/王立娟，郭杨，翟悦主编；何丹丹，于林林，秦放，孙建言，宋丽芳副主编.html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2010办公软件高级应用.html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