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教育、符号控制与认同</w:t>
      </w:r>
    </w:p>
    <w:p>
      <w:r>
        <w:rPr>
          <w:rFonts w:ascii="宋体" w:hAnsi="宋体" w:eastAsia="宋体"/>
          <w:sz w:val="24"/>
        </w:rPr>
        <w:t>（英）巴兹尔·伯恩斯坦著；王小凤，王聪聪，李京，孙宇译；宇文利校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教育、符号控制与认同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（英）巴兹尔·伯恩斯坦著；王小凤，王聪聪，李京，孙宇译；宇文利校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本书出售、求购地址：https://www.jiaokey.com/book/detail/13931344.html</w:t>
      </w:r>
    </w:p>
    <w:p>
      <w:r>
        <w:t>更多相关图书推荐：https://www.jiaokey.com</w:t>
      </w:r>
    </w:p>
    <w:p>
      <w:r>
        <w:t>（英）巴兹尔·伯恩斯坦著；王小凤，王聪聪，李京，孙宇译；宇文利校 其他作品：https://www.jiaokey.com/tag/（英）巴兹尔·伯恩斯坦著；王小凤，王聪聪，李京，孙宇译；宇文利校.html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关键词搜索：https://www.jiaokey.com/tag/教育、符号控制与认同.html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