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香港全职人士的工作与家庭平衡</w:t>
      </w:r>
    </w:p>
    <w:p>
      <w:r>
        <w:rPr>
          <w:rFonts w:ascii="宋体" w:hAnsi="宋体" w:eastAsia="宋体"/>
          <w:sz w:val="24"/>
        </w:rPr>
        <w:t>刘玉琼，马丽庄，尹宝珊等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香港全职人士的工作与家庭平衡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刘玉琼，马丽庄，尹宝珊等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本书出售、求购地址：https://www.jiaokey.com/book/detail/13931314.html</w:t>
      </w:r>
    </w:p>
    <w:p>
      <w:r>
        <w:t>更多相关图书推荐：https://www.jiaokey.com</w:t>
      </w:r>
    </w:p>
    <w:p>
      <w:r>
        <w:t>刘玉琼，马丽庄，尹宝珊等 其他作品：https://www.jiaokey.com/tag/刘玉琼，马丽庄，尹宝珊等.html</w:t>
      </w:r>
    </w:p>
    <w:p>
      <w:r>
        <w:t>香港中文大学；香港亚太研究所 出版图书：https://www.jiaokey.com/tag/香港中文大学；香港亚太研究所.html</w:t>
      </w:r>
    </w:p>
    <w:p>
      <w:r>
        <w:t>关键词搜索：https://www.jiaokey.com/tag/香港全职人士的工作与家庭平衡.html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