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</w:t>
      </w:r>
    </w:p>
    <w:p>
      <w:r>
        <w:rPr>
          <w:rFonts w:ascii="宋体" w:hAnsi="宋体" w:eastAsia="宋体"/>
          <w:sz w:val="24"/>
        </w:rPr>
        <w:t>金征宇，龚启勇主编；冯晓源，胡道予，申宝忠副主编；王维等编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金征宇，龚启勇主编；冯晓源，胡道予，申宝忠副主编；王维等编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本书出售、求购地址：https://www.jiaokey.com/book/detail/13931161.html</w:t>
      </w:r>
    </w:p>
    <w:p>
      <w:r>
        <w:t>更多相关图书推荐：https://www.jiaokey.com</w:t>
      </w:r>
    </w:p>
    <w:p>
      <w:r>
        <w:t>金征宇，龚启勇主编；冯晓源，胡道予，申宝忠副主编；王维等编 其他作品：https://www.jiaokey.com/tag/金征宇，龚启勇主编；冯晓源，胡道予，申宝忠副主编；王维等编.html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