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第5卷  晓松说历史上的今天</w:t>
      </w:r>
    </w:p>
    <w:p>
      <w:r>
        <w:rPr>
          <w:rFonts w:ascii="宋体" w:hAnsi="宋体" w:eastAsia="宋体"/>
          <w:sz w:val="24"/>
        </w:rPr>
        <w:t>高晓松作品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第5卷  晓松说历史上的今天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本书出售、求购地址：https://www.jiaokey.com/book/detail/13930801.html</w:t>
      </w:r>
    </w:p>
    <w:p>
      <w:r>
        <w:t>更多相关图书推荐：https://www.jiaokey.com</w:t>
      </w:r>
    </w:p>
    <w:p>
      <w:r>
        <w:t>高晓松作品 其他作品：https://www.jiaokey.com/tag/高晓松作品.html</w:t>
      </w:r>
    </w:p>
    <w:p>
      <w:r>
        <w:t>关键词搜索：https://www.jiaokey.com/tag/鱼羊野史  第5卷  晓松说历史上的今天.html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