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申报月刊丛书  一年来中国经济概况</w:t>
      </w:r>
    </w:p>
    <w:p>
      <w:r>
        <w:rPr>
          <w:rFonts w:ascii="宋体" w:hAnsi="宋体" w:eastAsia="宋体"/>
          <w:sz w:val="24"/>
        </w:rPr>
        <w:t>钱俊瑞；姜君辰；房福安著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申报月刊丛书  一年来中国经济概况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钱俊瑞；姜君辰；房福安著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申报馆特种发行部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本书出售、求购地址：https://www.jiaokey.com/book/detail/13930200.html</w:t>
      </w:r>
    </w:p>
    <w:p>
      <w:r>
        <w:t>更多相关图书推荐：https://www.jiaokey.com</w:t>
      </w:r>
    </w:p>
    <w:p>
      <w:r>
        <w:t>钱俊瑞；姜君辰；房福安著 其他作品：https://www.jiaokey.com/tag/钱俊瑞；姜君辰；房福安著.html</w:t>
      </w:r>
    </w:p>
    <w:p>
      <w:r>
        <w:t>申报馆特种发行部 出版图书：https://www.jiaokey.com/tag/申报馆特种发行部.html</w:t>
      </w:r>
    </w:p>
    <w:p>
      <w:r>
        <w:t>关键词搜索：https://www.jiaokey.com/tag/申报月刊丛书  一年来中国经济概况.html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