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不确定状况下的判断  启发式和偏差</w:t>
      </w:r>
    </w:p>
    <w:p>
      <w:r>
        <w:rPr>
          <w:rFonts w:ascii="宋体" w:hAnsi="宋体" w:eastAsia="宋体"/>
          <w:sz w:val="24"/>
        </w:rPr>
        <w:t>丹尼尔·卡尼曼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不确定状况下的判断  启发式和偏差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丹尼尔·卡尼曼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本书出售、求购地址：https://www.jiaokey.com/book/detail/13930026.html</w:t>
      </w:r>
    </w:p>
    <w:p>
      <w:r>
        <w:t>更多相关图书推荐：https://www.jiaokey.com</w:t>
      </w:r>
    </w:p>
    <w:p>
      <w:r>
        <w:t>丹尼尔·卡尼曼 其他作品：https://www.jiaokey.com/tag/丹尼尔·卡尼曼.html</w:t>
      </w:r>
    </w:p>
    <w:p>
      <w:r>
        <w:t>关键词搜索：https://www.jiaokey.com/tag/不确定状况下的判断  启发式和偏差.html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