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程序的魅力  警察行政执法程序规则研究</w:t>
      </w:r>
    </w:p>
    <w:p>
      <w:r>
        <w:rPr>
          <w:rFonts w:ascii="宋体" w:hAnsi="宋体" w:eastAsia="宋体"/>
          <w:sz w:val="24"/>
        </w:rPr>
        <w:t>邓国良著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程序的魅力  警察行政执法程序规则研究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本书出售、求购地址：https://www.jiaokey.com/book/detail/13930005.html</w:t>
      </w:r>
    </w:p>
    <w:p>
      <w:r>
        <w:t>更多相关图书推荐：https://www.jiaokey.com</w:t>
      </w:r>
    </w:p>
    <w:p>
      <w:r>
        <w:t>邓国良著 其他作品：https://www.jiaokey.com/tag/邓国良著.html</w:t>
      </w:r>
    </w:p>
    <w:p>
      <w:r>
        <w:t>关键词搜索：https://www.jiaokey.com/tag/程序的魅力  警察行政执法程序规则研究.html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