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艺术与审美养成</w:t>
      </w:r>
    </w:p>
    <w:p>
      <w:r>
        <w:rPr>
          <w:rFonts w:ascii="宋体" w:hAnsi="宋体" w:eastAsia="宋体"/>
          <w:sz w:val="24"/>
        </w:rPr>
        <w:t>郭弟强，李霞主编；毕凤霞，高倩，邓明灿，鲁琳，周方晓副主编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艺术与审美养成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郭弟强，李霞主编；毕凤霞，高倩，邓明灿，鲁琳，周方晓副主编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本书出售、求购地址：https://www.jiaokey.com/book/detail/13929450.html</w:t>
      </w:r>
    </w:p>
    <w:p>
      <w:r>
        <w:t>更多相关图书推荐：https://www.jiaokey.com</w:t>
      </w:r>
    </w:p>
    <w:p>
      <w:r>
        <w:t>郭弟强，李霞主编；毕凤霞，高倩，邓明灿，鲁琳，周方晓副主编 其他作品：https://www.jiaokey.com/tag/郭弟强，李霞主编；毕凤霞，高倩，邓明灿，鲁琳，周方晓副主编.html</w:t>
      </w:r>
    </w:p>
    <w:p>
      <w:r>
        <w:t>科技文献出版社 出版图书：https://www.jiaokey.com/tag/科技文献出版社.html</w:t>
      </w:r>
    </w:p>
    <w:p>
      <w:r>
        <w:t>关键词搜索：https://www.jiaokey.com/tag/艺术与审美养成.html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