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中国现代文学论丛  第10卷  2</w:t>
      </w:r>
    </w:p>
    <w:p>
      <w:r>
        <w:rPr>
          <w:rFonts w:ascii="宋体" w:hAnsi="宋体" w:eastAsia="宋体"/>
          <w:sz w:val="24"/>
        </w:rPr>
        <w:t>胡星亮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中国现代文学论丛  第10卷  2</w:t>
            </w:r>
          </w:p>
        </w:tc>
      </w:tr>
      <w:tr>
        <w:tc>
          <w:tcPr>
            <w:tcW w:type="dxa" w:w="4320"/>
          </w:tcPr>
          <w:p>
            <w:r>
              <w:t>作者</w:t>
            </w:r>
          </w:p>
        </w:tc>
        <w:tc>
          <w:tcPr>
            <w:tcW w:type="dxa" w:w="4320"/>
          </w:tcPr>
          <w:p>
            <w:r>
              <w:t>胡星亮</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9787305161582</w:t>
            </w:r>
          </w:p>
        </w:tc>
      </w:tr>
      <w:tr>
        <w:tc>
          <w:tcPr>
            <w:tcW w:type="dxa" w:w="4320"/>
          </w:tcPr>
          <w:p>
            <w:r>
              <w:t>出版日期</w:t>
            </w:r>
          </w:p>
        </w:tc>
        <w:tc>
          <w:tcPr>
            <w:tcW w:type="dxa" w:w="4320"/>
          </w:tcPr>
          <w:p>
            <w:r>
              <w:t>2015-12-01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t>中国文学-当代文学-文学研究-中国文学-现代文学-文学研究</w:t>
            </w:r>
          </w:p>
        </w:tc>
      </w:tr>
      <w:tr>
        <w:tc>
          <w:tcPr>
            <w:tcW w:type="dxa" w:w="4320"/>
          </w:tcPr>
          <w:p>
            <w:r>
              <w:t>分类</w:t>
            </w:r>
          </w:p>
        </w:tc>
        <w:tc>
          <w:tcPr>
            <w:tcW w:type="dxa" w:w="4320"/>
          </w:tcPr>
          <w:p>
            <w:r>
              <w:t>现代文学（1919~1949年）</w:t>
            </w:r>
          </w:p>
        </w:tc>
      </w:tr>
    </w:tbl>
    <w:p/>
    <w:p>
      <w:pPr>
        <w:pStyle w:val="Heading1"/>
      </w:pPr>
      <w:r>
        <w:t>图书介绍</w:t>
      </w:r>
    </w:p>
    <w:p>
      <w:r>
        <w:t>本书系教育部人文社会科学重点研究基地南京大学中国新文学研究中心主编的现代文学论丛，就中国现当代文学所发生的一些重大问题和热点问题展开了不拘一格的探讨。研究范围涉及五四文学、比较文学、戏剧研究以及文化研究各领域。</w:t>
      </w:r>
    </w:p>
    <w:p/>
    <w:p>
      <w:r>
        <w:t>本书出售、求购地址：https://www.jiaokey.com/book/detail/13928889.html</w:t>
      </w:r>
    </w:p>
    <w:p>
      <w:r>
        <w:t>更多现代文学（1919~1949年）图书推荐：https://www.jiaokey.com</w:t>
      </w:r>
    </w:p>
    <w:p>
      <w:r>
        <w:t>胡星亮 其他作品：https://www.jiaokey.com/tag/胡星亮.html</w:t>
      </w:r>
    </w:p>
    <w:p>
      <w:r>
        <w:t>南京：南京大学出版社 出版图书：https://www.jiaokey.com/tag/南京：南京大学出版社.html</w:t>
      </w:r>
    </w:p>
    <w:p>
      <w:r>
        <w:t>关键词搜索：https://www.jiaokey.com/tag/中国文学-当代文学-文学研究-中国文学-现代文学-文学研究.html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