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这样就能办好家庭肉兔养殖场</w:t>
      </w:r>
    </w:p>
    <w:p>
      <w:r>
        <w:rPr>
          <w:rFonts w:ascii="宋体" w:hAnsi="宋体" w:eastAsia="宋体"/>
          <w:sz w:val="24"/>
        </w:rPr>
        <w:t>吴信生主编；赵文明副主编；徐琪，徐贵江，夏义忠，夏新山，段宝法，杨安龙，黄厚清参编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这样就能办好家庭肉兔养殖场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吴信生主编；赵文明副主编；徐琪，徐贵江，夏义忠，夏新山，段宝法，杨安龙，黄厚清参编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本书出售、求购地址：https://www.jiaokey.com/book/detail/13927887.html</w:t>
      </w:r>
    </w:p>
    <w:p>
      <w:r>
        <w:t>更多相关图书推荐：https://www.jiaokey.com</w:t>
      </w:r>
    </w:p>
    <w:p>
      <w:r>
        <w:t>吴信生主编；赵文明副主编；徐琪，徐贵江，夏义忠，夏新山，段宝法，杨安龙，黄厚清参编 其他作品：https://www.jiaokey.com/tag/吴信生主编；赵文明副主编；徐琪，徐贵江，夏义忠，夏新山，段宝法，杨安龙，黄厚清参编.html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关键词搜索：https://www.jiaokey.com/tag/这样就能办好家庭肉兔养殖场.html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