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葡萄高效栽培技术</w:t>
      </w:r>
    </w:p>
    <w:p>
      <w:r>
        <w:rPr>
          <w:rFonts w:ascii="宋体" w:hAnsi="宋体" w:eastAsia="宋体"/>
          <w:sz w:val="24"/>
        </w:rPr>
        <w:t>于景华，李欣主编；陈亚芹，袁顺东副主编；温桂梅，袁开慧，李荣和，郭正英等编委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于景华，李欣主编；陈亚芹，袁顺东副主编；温桂梅，袁开慧，李荣和，郭正英等编委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本书出售、求购地址：https://www.jiaokey.com/book/detail/13927497.html</w:t>
      </w:r>
    </w:p>
    <w:p>
      <w:r>
        <w:t>更多相关图书推荐：https://www.jiaokey.com</w:t>
      </w:r>
    </w:p>
    <w:p>
      <w:r>
        <w:t>于景华，李欣主编；陈亚芹，袁顺东副主编；温桂梅，袁开慧，李荣和，郭正英等编委 其他作品：https://www.jiaokey.com/tag/于景华，李欣主编；陈亚芹，袁顺东副主编；温桂梅，袁开慧，李荣和，郭正英等编委.html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关键词搜索：https://www.jiaokey.com/tag/葡萄高效栽培技术.html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