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</w:t>
      </w:r>
    </w:p>
    <w:p>
      <w:r>
        <w:rPr>
          <w:rFonts w:ascii="宋体" w:hAnsi="宋体" w:eastAsia="宋体"/>
          <w:sz w:val="24"/>
        </w:rPr>
        <w:t>王贵才，薛延霞著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王贵才，薛延霞著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吉林省抚松县文化广电新闻出版局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本书出售、求购地址：https://www.jiaokey.com/book/detail/13926264.html</w:t>
      </w:r>
    </w:p>
    <w:p>
      <w:r>
        <w:t>更多相关图书推荐：https://www.jiaokey.com</w:t>
      </w:r>
    </w:p>
    <w:p>
      <w:r>
        <w:t>王贵才，薛延霞著 其他作品：https://www.jiaokey.com/tag/王贵才，薛延霞著.html</w:t>
      </w:r>
    </w:p>
    <w:p>
      <w:r>
        <w:t>吉林省抚松县文化广电新闻出版局 出版图书：https://www.jiaokey.com/tag/吉林省抚松县文化广电新闻出版局.html</w:t>
      </w:r>
    </w:p>
    <w:p>
      <w:r>
        <w:t>关键词搜索：https://www.jiaokey.com/tag/杂草.html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