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康有为与儒学的“新世”  从儒学分期看儒学的未来发展路径</w:t>
      </w:r>
    </w:p>
    <w:p>
      <w:r>
        <w:rPr>
          <w:rFonts w:ascii="宋体" w:hAnsi="宋体" w:eastAsia="宋体"/>
          <w:sz w:val="24"/>
        </w:rPr>
        <w:t>干春松著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康有为与儒学的“新世”  从儒学分期看儒学的未来发展路径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本书出售、求购地址：https://www.jiaokey.com/book/detail/13925856.html</w:t>
      </w:r>
    </w:p>
    <w:p>
      <w:r>
        <w:t>更多相关图书推荐：https://www.jiaokey.com</w:t>
      </w:r>
    </w:p>
    <w:p>
      <w:r>
        <w:t>干春松著 其他作品：https://www.jiaokey.com/tag/干春松著.html</w:t>
      </w:r>
    </w:p>
    <w:p>
      <w:r>
        <w:t>关键词搜索：https://www.jiaokey.com/tag/康有为与儒学的“新世”  从儒学分期看儒学的未来发展路径.html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