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行政判决既判力扩张问题研究  兼与民事判决既判力相关问题比较=On the Expansion of Administrative Res judicata Comparing with the Civil Res judicata</w:t>
      </w:r>
    </w:p>
    <w:p>
      <w:r>
        <w:rPr>
          <w:rFonts w:ascii="宋体" w:hAnsi="宋体" w:eastAsia="宋体"/>
          <w:sz w:val="24"/>
        </w:rPr>
        <w:t>田勇军著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行政判决既判力扩张问题研究  兼与民事判决既判力相关问题比较=On the Expansion of Administrative Res judicata Comparing with the Civil Res judicata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本书出售、求购地址：https://www.jiaokey.com/book/detail/13925821.html</w:t>
      </w:r>
    </w:p>
    <w:p>
      <w:r>
        <w:t>更多相关图书推荐：https://www.jiaokey.com</w:t>
      </w:r>
    </w:p>
    <w:p>
      <w:r>
        <w:t>田勇军著 其他作品：https://www.jiaokey.com/tag/田勇军著.html</w:t>
      </w:r>
    </w:p>
    <w:p>
      <w:r>
        <w:t>关键词搜索：https://www.jiaokey.com/tag/行政判决既判力扩张问题研究  兼与民事判决既判力相关问题比较=On the Expansion of Administrative Res judicata Comparing with the Civil Res judicata.html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