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  案例版TM</w:t>
      </w:r>
    </w:p>
    <w:p>
      <w:r>
        <w:rPr>
          <w:rFonts w:ascii="宋体" w:hAnsi="宋体" w:eastAsia="宋体"/>
          <w:sz w:val="24"/>
        </w:rPr>
        <w:t>于辉，赵桂欣主编；陈霞，宋春风副主编；陈霞，商成喜，宋春风，唐晓光等编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  案例版TM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于辉，赵桂欣主编；陈霞，宋春风副主编；陈霞，商成喜，宋春风，唐晓光等编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本书出售、求购地址：https://www.jiaokey.com/book/detail/13925301.html</w:t>
      </w:r>
    </w:p>
    <w:p>
      <w:r>
        <w:t>更多相关图书推荐：https://www.jiaokey.com</w:t>
      </w:r>
    </w:p>
    <w:p>
      <w:r>
        <w:t>于辉，赵桂欣主编；陈霞，宋春风副主编；陈霞，商成喜，宋春风，唐晓光等编 其他作品：https://www.jiaokey.com/tag/于辉，赵桂欣主编；陈霞，宋春风副主编；陈霞，商成喜，宋春风，唐晓光等编.html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关键词搜索：https://www.jiaokey.com/tag/有机化学  案例版TM.html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