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初中物理教师专业发展指导</w:t>
      </w:r>
    </w:p>
    <w:p>
      <w:r>
        <w:rPr>
          <w:rFonts w:ascii="宋体" w:hAnsi="宋体" w:eastAsia="宋体"/>
          <w:sz w:val="24"/>
        </w:rPr>
        <w:t>孟秀兰，魏国强主编；李文娜，李子明副主编；马艳华，王志鹏，刘好宽，杨艳玲，郭金，唐永光参编人员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初中物理教师专业发展指导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孟秀兰，魏国强主编；李文娜，李子明副主编；马艳华，王志鹏，刘好宽，杨艳玲，郭金，唐永光参编人员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本书出售、求购地址：https://www.jiaokey.com/book/detail/13925240.html</w:t>
      </w:r>
    </w:p>
    <w:p>
      <w:r>
        <w:t>更多相关图书推荐：https://www.jiaokey.com</w:t>
      </w:r>
    </w:p>
    <w:p>
      <w:r>
        <w:t>孟秀兰，魏国强主编；李文娜，李子明副主编；马艳华，王志鹏，刘好宽，杨艳玲，郭金，唐永光参编人员 其他作品：https://www.jiaokey.com/tag/孟秀兰，魏国强主编；李文娜，李子明副主编；马艳华，王志鹏，刘好宽，杨艳玲，郭金，唐永光参编人员.html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关键词搜索：https://www.jiaokey.com/tag/初中物理教师专业发展指导.html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