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世界现代史资料选编  1945年以来  下  第4部分  西欧  第5部分  日本</w:t>
      </w:r>
    </w:p>
    <w:p>
      <w:r>
        <w:rPr>
          <w:rFonts w:ascii="宋体" w:hAnsi="宋体" w:eastAsia="宋体"/>
          <w:sz w:val="24"/>
        </w:rPr>
        <w:t>黄安年，董宝才，杨宁一编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世界现代史资料选编  1945年以来  下  第4部分  西欧  第5部分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黄安年，董宝才，杨宁一编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本书出售、求购地址：https://www.jiaokey.com/book/detail/13924631.html</w:t>
      </w:r>
    </w:p>
    <w:p>
      <w:r>
        <w:t>更多相关图书推荐：https://www.jiaokey.com</w:t>
      </w:r>
    </w:p>
    <w:p>
      <w:r>
        <w:t>黄安年，董宝才，杨宁一编 其他作品：https://www.jiaokey.com/tag/黄安年，董宝才，杨宁一编.html</w:t>
      </w:r>
    </w:p>
    <w:p>
      <w:r>
        <w:t>关键词搜索：https://www.jiaokey.com/tag/世界现代史资料选编  1945年以来  下  第4部分  西欧  第5部分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