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宪法文化视野下的公民权利教育问题研究</w:t>
      </w:r>
    </w:p>
    <w:p>
      <w:r>
        <w:rPr>
          <w:rFonts w:ascii="宋体" w:hAnsi="宋体" w:eastAsia="宋体"/>
          <w:sz w:val="24"/>
        </w:rPr>
        <w:t>张福刚著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宪法文化视野下的公民权利教育问题研究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本书出售、求购地址：https://www.jiaokey.com/book/detail/13924529.html</w:t>
      </w:r>
    </w:p>
    <w:p>
      <w:r>
        <w:t>更多相关图书推荐：https://www.jiaokey.com</w:t>
      </w:r>
    </w:p>
    <w:p>
      <w:r>
        <w:t>张福刚著 其他作品：https://www.jiaokey.com/tag/张福刚著.html</w:t>
      </w:r>
    </w:p>
    <w:p>
      <w:r>
        <w:t>关键词搜索：https://www.jiaokey.com/tag/宪法文化视野下的公民权利教育问题研究.html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