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PRINCE2学习指南</w:t>
      </w:r>
    </w:p>
    <w:p>
      <w:r>
        <w:rPr>
          <w:rFonts w:ascii="宋体" w:hAnsi="宋体" w:eastAsia="宋体"/>
          <w:sz w:val="24"/>
        </w:rPr>
        <w:t>（英）戴维·亨德著；问静园，段凯胜，刘雪峰译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PRINCE2学习指南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（英）戴维·亨德著；问静园，段凯胜，刘雪峰译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本书出售、求购地址：https://www.jiaokey.com/book/detail/13924316.html</w:t>
      </w:r>
    </w:p>
    <w:p>
      <w:r>
        <w:t>更多相关图书推荐：https://www.jiaokey.com</w:t>
      </w:r>
    </w:p>
    <w:p>
      <w:r>
        <w:t>（英）戴维·亨德著；问静园，段凯胜，刘雪峰译 其他作品：https://www.jiaokey.com/tag/（英）戴维·亨德著；问静园，段凯胜，刘雪峰译.html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关键词搜索：https://www.jiaokey.com/tag/PRINCE2学习指南.html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