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骨折穿针外固定</w:t>
      </w:r>
    </w:p>
    <w:p>
      <w:r>
        <w:rPr>
          <w:rFonts w:ascii="宋体" w:hAnsi="宋体" w:eastAsia="宋体"/>
          <w:sz w:val="24"/>
        </w:rPr>
        <w:t>张锴，柴益民，秦泗河主编；徐永清等副主编；王永会等编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骨折穿针外固定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张锴，柴益民，秦泗河主编；徐永清等副主编；王永会等编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本书出售、求购地址：https://www.jiaokey.com/book/detail/13924207.html</w:t>
      </w:r>
    </w:p>
    <w:p>
      <w:r>
        <w:t>更多相关图书推荐：https://www.jiaokey.com</w:t>
      </w:r>
    </w:p>
    <w:p>
      <w:r>
        <w:t>张锴，柴益民，秦泗河主编；徐永清等副主编；王永会等编 其他作品：https://www.jiaokey.com/tag/张锴，柴益民，秦泗河主编；徐永清等副主编；王永会等编.html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关键词搜索：https://www.jiaokey.com/tag/骨折穿针外固定.html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