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国外流域管理典型案例研究</w:t>
      </w:r>
    </w:p>
    <w:p>
      <w:r>
        <w:rPr>
          <w:rFonts w:ascii="宋体" w:hAnsi="宋体" w:eastAsia="宋体"/>
          <w:sz w:val="24"/>
        </w:rPr>
        <w:t>罗志高，刘勇，蒲莹晖，岳宜阳，万幸，铁燕著；文传浩主编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国外流域管理典型案例研究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罗志高，刘勇，蒲莹晖，岳宜阳，万幸，铁燕著；文传浩主编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本书出售、求购地址：https://www.jiaokey.com/book/detail/13923308.html</w:t>
      </w:r>
    </w:p>
    <w:p>
      <w:r>
        <w:t>更多相关图书推荐：https://www.jiaokey.com</w:t>
      </w:r>
    </w:p>
    <w:p>
      <w:r>
        <w:t>罗志高，刘勇，蒲莹晖，岳宜阳，万幸，铁燕著；文传浩主编 其他作品：https://www.jiaokey.com/tag/罗志高，刘勇，蒲莹晖，岳宜阳，万幸，铁燕著；文传浩主编.html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关键词搜索：https://www.jiaokey.com/tag/国外流域管理典型案例研究.html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