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汇率变化的贸易收支效应:基于汇率传导与贸易弹性的研究</w:t>
      </w:r>
    </w:p>
    <w:p>
      <w:r>
        <w:rPr>
          <w:rFonts w:ascii="宋体" w:hAnsi="宋体" w:eastAsia="宋体"/>
          <w:sz w:val="24"/>
        </w:rPr>
        <w:t>杨碧云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汇率变化的贸易收支效应:基于汇率传导与贸易弹性的研究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本书出售、求购地址：https://www.jiaokey.com/book/detail/13923213.html</w:t>
      </w:r>
    </w:p>
    <w:p>
      <w:r>
        <w:t>更多相关图书推荐：https://www.jiaokey.com</w:t>
      </w:r>
    </w:p>
    <w:p>
      <w:r>
        <w:t>杨碧云 其他作品：https://www.jiaokey.com/tag/杨碧云.html</w:t>
      </w:r>
    </w:p>
    <w:p>
      <w:r>
        <w:t>关键词搜索：https://www.jiaokey.com/tag/汇率变化的贸易收支效应:基于汇率传导与贸易弹性的研究.html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